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Cherry Blossom Cha Cha</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Val Reeves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Cherry Pink &amp; Apple Blossom White - Perez Prado</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right, rock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Right triple step, turn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Left step forward, pivot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Left shuffle forward</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Right long step to right, slide left take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Right shuffle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Left long step left, right slide and take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Left shuffle backward</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Right rock back, left rock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Right triple step turning ½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Left step back, kick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Right coaster step</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Walk forward left, walk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27&amp;28</w:t>
            </w:r>
          </w:p>
        </w:tc>
        <w:tc>
          <w:tcPr>
            <w:tcW w:w="8500" w:type="dxa"/>
          </w:tcPr>
          <w:p>
            <w:pPr/>
            <w:r>
              <w:rPr/>
              <w:t xml:space="preserve">Left shuffle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Right step across left, left step back, right step right, turn ¼ turn right, left step in place (jazz box)</w:t>
            </w:r>
          </w:p>
        </w:tc>
      </w:tr>
    </w:tbl>
    <w:p/>
    <w:p>
      <w:pPr/>
      <w:r>
        <w:rPr>
          <w:b w:val="1"/>
          <w:bCs w:val="1"/>
        </w:rPr>
        <w:t xml:space="preserve">REPEAT</w:t>
      </w:r>
    </w:p>
    <w:p>
      <w:pPr/>
      <w:r>
        <w:rPr>
          <w:b w:val="1"/>
          <w:bCs w:val="1"/>
        </w:rPr>
        <w:t xml:space="preserve">Option: on beginning take out turns rock forward back shuffle back rock back rock forward shuffle forward. At the end music stops keep going until last trumpets and take long step back on right left heel forward arms outstretched</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Cherry Blossom Cha Cha - Val Reeves (UK)</dc:title>
  <dc:description/>
  <dc:subject>Line Dance Stepsheet</dc:subject>
  <cp:keywords/>
  <cp:category/>
  <cp:lastModifiedBy/>
  <dcterms:created xsi:type="dcterms:W3CDTF">2024-03-29T06:45:02+00:00</dcterms:created>
  <dcterms:modified xsi:type="dcterms:W3CDTF">2024-03-29T06:45:02+00:00</dcterms:modified>
</cp:coreProperties>
</file>

<file path=docProps/custom.xml><?xml version="1.0" encoding="utf-8"?>
<Properties xmlns="http://schemas.openxmlformats.org/officeDocument/2006/custom-properties" xmlns:vt="http://schemas.openxmlformats.org/officeDocument/2006/docPropsVTypes"/>
</file>